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D754B8">
      <w:pPr>
        <w:jc w:val="center"/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00745D" w:rsidRPr="0000745D">
        <w:rPr>
          <w:b/>
          <w:sz w:val="32"/>
          <w:szCs w:val="32"/>
        </w:rPr>
        <w:t>Oprava traťového úseku Lysá n. L. (mimo) - Kostomlaty</w:t>
      </w:r>
      <w:r w:rsidRPr="0000745D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5F1BD6" w:rsidRDefault="00E83C4C" w:rsidP="00E83C4C">
      <w:pPr>
        <w:pStyle w:val="RLProhlensmluvnchstran"/>
        <w:rPr>
          <w:sz w:val="24"/>
          <w:highlight w:val="yellow"/>
          <w:lang w:val="cs-CZ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="0000745D" w:rsidRPr="0000745D">
        <w:rPr>
          <w:szCs w:val="22"/>
        </w:rPr>
        <w:t xml:space="preserve">Bc. Jiřím Svobodou, MBA, </w:t>
      </w:r>
      <w:r w:rsidR="00AF0BD5">
        <w:rPr>
          <w:szCs w:val="22"/>
        </w:rPr>
        <w:t>zástupcem generálního ředitele a náměstkem generálního ředitele pro provozuschopnost dráhy</w:t>
      </w:r>
    </w:p>
    <w:p w:rsidR="00462940" w:rsidRDefault="00462940" w:rsidP="00E83C4C">
      <w:pPr>
        <w:pStyle w:val="RLdajeosmluvnstran"/>
        <w:rPr>
          <w:szCs w:val="22"/>
        </w:rPr>
      </w:pPr>
      <w:r>
        <w:rPr>
          <w:szCs w:val="22"/>
        </w:rPr>
        <w:t xml:space="preserve">a </w:t>
      </w:r>
    </w:p>
    <w:p w:rsidR="00462940" w:rsidRPr="00B26902" w:rsidRDefault="00462940" w:rsidP="00E83C4C">
      <w:pPr>
        <w:pStyle w:val="RLdajeosmluvnstran"/>
        <w:rPr>
          <w:szCs w:val="22"/>
          <w:highlight w:val="green"/>
        </w:rPr>
      </w:pPr>
      <w:r>
        <w:rPr>
          <w:szCs w:val="22"/>
        </w:rPr>
        <w:t>Ing. Mojmírem Nejezchlebem, náměstkem generálního ředitele pro modernizaci dráhy</w:t>
      </w:r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00745D" w:rsidRDefault="0000745D" w:rsidP="0000745D">
      <w:pPr>
        <w:pStyle w:val="RLdajeosmluvnstran"/>
        <w:rPr>
          <w:szCs w:val="22"/>
        </w:rPr>
      </w:pPr>
      <w:r>
        <w:t>Oblastní ředitelství Praha, Partyzánská 24, 170 00 Praha 7</w:t>
      </w:r>
      <w:r w:rsidRPr="00B26902">
        <w:rPr>
          <w:szCs w:val="22"/>
        </w:rPr>
        <w:t xml:space="preserve"> </w:t>
      </w:r>
    </w:p>
    <w:p w:rsidR="00E83C4C" w:rsidRPr="0000745D" w:rsidRDefault="00E83C4C" w:rsidP="0000745D">
      <w:pPr>
        <w:pStyle w:val="RLdajeosmluvnstran"/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ISPROFOND: </w:t>
      </w:r>
      <w:proofErr w:type="gramStart"/>
      <w:r w:rsidRPr="00B26902">
        <w:rPr>
          <w:szCs w:val="22"/>
          <w:highlight w:val="green"/>
        </w:rPr>
        <w:t>5.. …</w:t>
      </w:r>
      <w:proofErr w:type="gramEnd"/>
      <w:r w:rsidRPr="00B26902">
        <w:rPr>
          <w:szCs w:val="22"/>
          <w:highlight w:val="green"/>
        </w:rPr>
        <w:t xml:space="preserve"> ….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lastRenderedPageBreak/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EC1FE4">
        <w:t>„</w:t>
      </w:r>
      <w:r w:rsidR="00EC1FE4" w:rsidRPr="00EC1FE4">
        <w:t xml:space="preserve">Oprava traťového úseku Lysá n. L. (mimo) </w:t>
      </w:r>
      <w:r w:rsidR="00EC1FE4">
        <w:t>–</w:t>
      </w:r>
      <w:r w:rsidR="00EC1FE4" w:rsidRPr="00EC1FE4">
        <w:t xml:space="preserve"> Kostomlaty</w:t>
      </w:r>
      <w:r w:rsidR="00EC1FE4">
        <w:t>“</w:t>
      </w:r>
      <w:r w:rsidR="00EC1FE4" w:rsidRPr="00EC1FE4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341269" w:rsidRDefault="00D37564" w:rsidP="00C93527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Smluvní podmínky</w:t>
      </w:r>
      <w:r w:rsidR="00632014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</w:t>
      </w:r>
      <w:r w:rsidR="000C5266">
        <w:rPr>
          <w:rFonts w:ascii="Calibri" w:hAnsi="Calibri"/>
          <w:sz w:val="22"/>
          <w:szCs w:val="22"/>
        </w:rPr>
        <w:t xml:space="preserve"> (dále jen „Obecné podmínky“)</w:t>
      </w:r>
      <w:r w:rsidR="00632014">
        <w:rPr>
          <w:rFonts w:ascii="Calibri" w:hAnsi="Calibri"/>
          <w:sz w:val="22"/>
          <w:szCs w:val="22"/>
        </w:rPr>
        <w:t xml:space="preserve">; Smluvní podmínky pro výstavbu pozemních a inženýrských staveb projektovaných objednatelem – Zvláštní podmínky </w:t>
      </w:r>
      <w:r w:rsidR="000C5266">
        <w:rPr>
          <w:rFonts w:ascii="Calibri" w:hAnsi="Calibri"/>
          <w:sz w:val="22"/>
          <w:szCs w:val="22"/>
        </w:rPr>
        <w:t xml:space="preserve">(dále jen „Zvláštní podmínky“) </w:t>
      </w:r>
      <w:r w:rsidR="00632014">
        <w:rPr>
          <w:rFonts w:ascii="Calibri" w:hAnsi="Calibri"/>
          <w:sz w:val="22"/>
          <w:szCs w:val="22"/>
        </w:rPr>
        <w:t xml:space="preserve">pro stavby Správy železniční dopravní cesty, státní organizace </w:t>
      </w:r>
      <w:r w:rsidR="009F7017">
        <w:rPr>
          <w:rFonts w:asciiTheme="minorHAnsi" w:hAnsiTheme="minorHAnsi"/>
          <w:sz w:val="22"/>
          <w:szCs w:val="22"/>
        </w:rPr>
        <w:t>15053/2018-SŽDC-OŘ PHA-910-Ste</w:t>
      </w:r>
      <w:r w:rsidR="00632014">
        <w:rPr>
          <w:rFonts w:ascii="Calibri" w:hAnsi="Calibri"/>
          <w:sz w:val="22"/>
          <w:szCs w:val="22"/>
        </w:rPr>
        <w:t xml:space="preserve"> Stavb</w:t>
      </w:r>
      <w:r w:rsidR="00C93527">
        <w:rPr>
          <w:rFonts w:ascii="Calibri" w:hAnsi="Calibri"/>
          <w:sz w:val="22"/>
          <w:szCs w:val="22"/>
        </w:rPr>
        <w:t xml:space="preserve">a: </w:t>
      </w:r>
      <w:r w:rsidR="00C93527" w:rsidRPr="00C93527">
        <w:rPr>
          <w:rFonts w:ascii="Calibri" w:hAnsi="Calibri"/>
          <w:sz w:val="22"/>
          <w:szCs w:val="22"/>
        </w:rPr>
        <w:t>Oprava traťového úseku Lysá n. L. (mimo) – Kostomlaty</w:t>
      </w:r>
    </w:p>
    <w:p w:rsidR="00C93527" w:rsidRPr="00B26902" w:rsidRDefault="00C93527" w:rsidP="00C93527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Technické kvalitativní podmínky staveb státních drah (TKP)</w:t>
      </w:r>
    </w:p>
    <w:p w:rsidR="00D37564" w:rsidRDefault="00C93527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Všeobecné technické podmínky</w:t>
      </w:r>
    </w:p>
    <w:p w:rsidR="00C93527" w:rsidRDefault="00C93527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Zvláštní technické podmínky </w:t>
      </w:r>
    </w:p>
    <w:p w:rsidR="00C93527" w:rsidRDefault="00C93527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Zadávací dokumentace – technická zpráva </w:t>
      </w:r>
    </w:p>
    <w:p w:rsidR="00C93527" w:rsidRDefault="00C93527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Projektová dokumentace </w:t>
      </w:r>
    </w:p>
    <w:p w:rsidR="00C93527" w:rsidRDefault="00C93527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Rekapitulace ceny dle stavebních objektů</w:t>
      </w:r>
    </w:p>
    <w:p w:rsidR="00C93527" w:rsidRDefault="00C93527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Soupis prací členěný dle stavebních objektů</w:t>
      </w:r>
    </w:p>
    <w:p w:rsidR="00C93527" w:rsidRDefault="00C93527" w:rsidP="00C93527">
      <w:pPr>
        <w:pStyle w:val="Odstavecseseznamem"/>
        <w:ind w:left="757"/>
        <w:rPr>
          <w:rFonts w:ascii="Calibri" w:hAnsi="Calibri"/>
          <w:sz w:val="22"/>
          <w:szCs w:val="22"/>
        </w:rPr>
      </w:pP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uvedena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FC171A" w:rsidP="00B26902">
      <w:pPr>
        <w:pStyle w:val="SOD1"/>
      </w:pPr>
      <w:r w:rsidRPr="00B26902">
        <w:t xml:space="preserve">V době </w:t>
      </w:r>
      <w:r w:rsidR="008E4DC7" w:rsidRPr="00B26902">
        <w:t>podpisu</w:t>
      </w:r>
      <w:r w:rsidRPr="00B26902">
        <w:t xml:space="preserve"> této Smlouvy</w:t>
      </w:r>
      <w:r w:rsidR="00A22436" w:rsidRPr="00B26902">
        <w:t xml:space="preserve"> </w:t>
      </w:r>
      <w:r w:rsidR="008E4DC7" w:rsidRPr="00B26902">
        <w:t xml:space="preserve">o dílo </w:t>
      </w:r>
      <w:r w:rsidRPr="00B26902">
        <w:t>probíhá u Objednatele zavádění informačního systému na řízení a monitoring staveb v otevřeném datovém formátu XML.</w:t>
      </w:r>
      <w:r w:rsidR="004841E7" w:rsidRPr="00B26902">
        <w:t xml:space="preserve"> V této souvislosti se Strany dohodly na následujícím: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9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B26902">
        <w:t>této Smlouvy o dílo.</w:t>
      </w:r>
    </w:p>
    <w:p w:rsidR="008D0517" w:rsidRDefault="008D0517" w:rsidP="008D0517">
      <w:pPr>
        <w:pStyle w:val="SOD1"/>
      </w:pPr>
      <w:r>
        <w:t>Strany se dohodly, že ujednání Pod-článku 14.6 (Vydání potvrzení průběžné platby) Zvláštních podmínek v části „</w:t>
      </w:r>
      <w:r w:rsidRPr="00B72974">
        <w:rPr>
          <w:i/>
        </w:rPr>
        <w:t>Dnem uskutečnění zdanitelného plnění se rozumí den odsouhlasení Vyúčtování. Daňový doklad k průběžné platbě lze vystavit až po odsouhlasení Vyúčtování</w:t>
      </w:r>
      <w:r>
        <w:t>.“ a ujednání Pod-</w:t>
      </w:r>
      <w:r>
        <w:lastRenderedPageBreak/>
        <w:t>článku 14.11 (Žádost o potvrzení závěrečné platby) Zvláštních podmínek v části „</w:t>
      </w:r>
      <w:r w:rsidRPr="00B72974">
        <w:rPr>
          <w:i/>
        </w:rPr>
        <w:t>Dnem uskutečnění zdanitelného plnění se rozumí den odsouhlasení Závěrečného vyúčtování. Daňový doklad k závěrečné platbě lze vystavit až po odsouhlasení Závěrečného vyúčtování</w:t>
      </w:r>
      <w:r>
        <w:t>.“ se nepoužije. Strany se dále dohodly, že za den uskutečnění zdanitelného plnění se považuje den vydání Potvrzení průběžné platby nebo den vydání Potvrzení závěrečné platby.</w:t>
      </w:r>
    </w:p>
    <w:p w:rsidR="008D0517" w:rsidRPr="00B26902" w:rsidRDefault="008D0517" w:rsidP="00B26902">
      <w:pPr>
        <w:pStyle w:val="SOD1"/>
      </w:pPr>
      <w:r>
        <w:t>V případě Potvrzení průběžné platby nebo Potvrzení závěrečné platby, které je posledním Potvrzením průběžné platby nebo Potvrzením závěrečné platby před převzetí Díla, Sekce nebo jiné části Díla Objednatelem ve smyslu pod-článku 10.1 (Převzetí díla a sekcí) a Pod-článku 10.2 (Převzetí části díla) Zvláštních podmínek je Správce stavby povinen vydat Potvrzení průběžné platby nebo Potvrzení závěrečné platby nejpozději v den převzetí Díla, Sekce nebo části  Díla Objednatelem.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Pr="00B26902" w:rsidRDefault="008A45B5" w:rsidP="00A01AAC">
      <w:pPr>
        <w:pStyle w:val="SOD1"/>
        <w:ind w:left="357" w:hanging="357"/>
      </w:pPr>
      <w:r w:rsidRPr="00B26902">
        <w:t xml:space="preserve">V případě jakékoliv nejistoty ohledně výkladu ustanovení Smlouvy budou </w:t>
      </w:r>
      <w:r w:rsidR="000E2499" w:rsidRPr="00B26902">
        <w:t xml:space="preserve">její </w:t>
      </w:r>
      <w:r w:rsidRPr="00B26902">
        <w:t>ustanovení vykládána tak, aby v co nejširší míře zohledňovala účel veřejné zakázky, vyjádřený Zadávací dokumentací.</w:t>
      </w:r>
    </w:p>
    <w:p w:rsidR="002E5AE5" w:rsidRPr="00B767EB" w:rsidRDefault="002E5AE5" w:rsidP="00A01AAC">
      <w:pPr>
        <w:pStyle w:val="SOD1"/>
        <w:ind w:left="357" w:hanging="357"/>
      </w:pPr>
      <w:r w:rsidRPr="00B767EB">
        <w:t>Pro zhotovení Díla není dán požadavek na zajištění interoperability ve smyslu nařízení vlády č.133/2005 Sb.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2962E1">
        <w:t>1</w:t>
      </w:r>
      <w:r w:rsidR="003B37B2" w:rsidRPr="00B26902">
        <w:t xml:space="preserve"> </w:t>
      </w:r>
      <w:r w:rsidR="00FE09F3" w:rsidRPr="00B26902">
        <w:t xml:space="preserve">této Smlouvy o dílo a příloh dle odst. </w:t>
      </w:r>
      <w:r w:rsidR="00240C50" w:rsidRPr="00B26902">
        <w:t>1</w:t>
      </w:r>
      <w:r w:rsidR="008D0517">
        <w:t>9</w:t>
      </w:r>
      <w:r w:rsidR="00240C50" w:rsidRPr="00B26902">
        <w:t xml:space="preserve"> </w:t>
      </w:r>
      <w:r w:rsidR="00FE09F3" w:rsidRPr="00B26902">
        <w:t xml:space="preserve">této 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B26902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B26902">
        <w:t xml:space="preserve">nevymahatelného </w:t>
      </w:r>
      <w:r w:rsidR="005628F3" w:rsidRPr="00B26902">
        <w:t>ustanovení.</w:t>
      </w:r>
    </w:p>
    <w:p w:rsidR="008D1E37" w:rsidRDefault="008D1E37" w:rsidP="00B26902">
      <w:pPr>
        <w:pStyle w:val="SOD1"/>
      </w:pPr>
      <w:r w:rsidRPr="00A01AAC">
        <w:t>Objednatel si vyhrazuje možnost použít jedn</w:t>
      </w:r>
      <w:r w:rsidR="00C06044" w:rsidRPr="00A01AAC">
        <w:t>ací</w:t>
      </w:r>
      <w:r w:rsidRPr="00A01AAC">
        <w:t xml:space="preserve"> řízení bez uveřejnění pro zajištění</w:t>
      </w:r>
      <w:r w:rsidR="0084499C" w:rsidRPr="00A01AAC">
        <w:t xml:space="preserve"> činnosti zahrnující následnou směrovou a výškovou úpravu koleje po uvedení do provozu včetně geodetického zaměření (dále též následná úprava GPK).  Nebude-li jednací řízení bez </w:t>
      </w:r>
      <w:r w:rsidR="0029294D" w:rsidRPr="00A01AAC">
        <w:t>uveře</w:t>
      </w:r>
      <w:r w:rsidR="00901CE0" w:rsidRPr="00A01AAC">
        <w:t>j</w:t>
      </w:r>
      <w:r w:rsidR="0029294D" w:rsidRPr="00A01AAC">
        <w:t xml:space="preserve">nění </w:t>
      </w:r>
      <w:r w:rsidR="00901CE0" w:rsidRPr="00A01AAC">
        <w:t xml:space="preserve">ukončeno smluvním vztahem </w:t>
      </w:r>
      <w:r w:rsidR="0029294D" w:rsidRPr="00A01AAC">
        <w:t>mezi Objednatelem a Zhotovitelem</w:t>
      </w:r>
      <w:r w:rsidR="00901CE0" w:rsidRPr="00A01AAC">
        <w:t xml:space="preserve"> o zajištění činnosti zahrnující následnou směrovou a výškovou úpravu koleje, a Objednatel si tuto činnost bude muset zajistit jiným zhotovitelem, zavazuje se Zhotovitel projevit součinnost při následné úpravě GPK tak aby zůst</w:t>
      </w:r>
      <w:r w:rsidR="004F5384" w:rsidRPr="00A01AAC">
        <w:t xml:space="preserve">ala zachována záruka za jakost </w:t>
      </w:r>
      <w:r w:rsidR="00901CE0" w:rsidRPr="00A01AAC">
        <w:t xml:space="preserve">v Záruční době dle </w:t>
      </w:r>
      <w:r w:rsidR="00C4290D" w:rsidRPr="00A01AAC">
        <w:t>P</w:t>
      </w:r>
      <w:r w:rsidR="00901CE0" w:rsidRPr="00A01AAC">
        <w:t>o</w:t>
      </w:r>
      <w:r w:rsidR="00D71F49" w:rsidRPr="00A01AAC">
        <w:t>d-</w:t>
      </w:r>
      <w:r w:rsidR="00901CE0" w:rsidRPr="00A01AAC">
        <w:t>článku 11.1</w:t>
      </w:r>
      <w:r w:rsidR="00C4290D" w:rsidRPr="00A01AAC">
        <w:t xml:space="preserve"> Smluvních podmínek.</w:t>
      </w:r>
    </w:p>
    <w:p w:rsidR="000E6309" w:rsidRPr="00A01AAC" w:rsidRDefault="007E7940" w:rsidP="007E7940">
      <w:pPr>
        <w:pStyle w:val="SOD1"/>
      </w:pPr>
      <w:r w:rsidRPr="007E7940">
        <w:lastRenderedPageBreak/>
        <w:t>Ujednání Pod-článku 14.7 Zvláštních podmínek se nepoužije. Fakturace bude prováděna v souladu s odsouhlaseným a prověřeným soupisem dodávek potřebného materiálu a prací, které musí být ověřeny pověřeným zaměstnancem Oblastního ředitelství Praha. Splatnost faktur je 30 dnů.</w:t>
      </w:r>
    </w:p>
    <w:p w:rsidR="0013396B" w:rsidRDefault="008D1E37" w:rsidP="00B26902">
      <w:pPr>
        <w:pStyle w:val="SOD1"/>
      </w:pPr>
      <w:r w:rsidRPr="00B26902">
        <w:t xml:space="preserve">Změny závazků ze </w:t>
      </w:r>
      <w:proofErr w:type="gramStart"/>
      <w:r w:rsidRPr="00B26902">
        <w:t xml:space="preserve">Smlouvy </w:t>
      </w:r>
      <w:r w:rsidR="0013396B" w:rsidRPr="00B26902">
        <w:t xml:space="preserve"> je</w:t>
      </w:r>
      <w:proofErr w:type="gramEnd"/>
      <w:r w:rsidR="0013396B" w:rsidRPr="00B26902">
        <w:t xml:space="preserve"> možné 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</w:p>
    <w:p w:rsidR="00D71F49" w:rsidRPr="009F7017" w:rsidRDefault="005F32D8" w:rsidP="00635CC5">
      <w:pPr>
        <w:pStyle w:val="SOD1"/>
        <w:ind w:left="720" w:hanging="720"/>
      </w:pPr>
      <w:r w:rsidRPr="009F7017">
        <w:t>V</w:t>
      </w:r>
      <w:r w:rsidR="00D71F49" w:rsidRPr="009F7017">
        <w:t xml:space="preserve">ystrojené </w:t>
      </w:r>
      <w:r w:rsidR="00635CC5" w:rsidRPr="009F7017">
        <w:t xml:space="preserve">užité </w:t>
      </w:r>
      <w:r w:rsidR="00D71F49" w:rsidRPr="009F7017">
        <w:t>betonové pražce</w:t>
      </w:r>
      <w:r w:rsidRPr="009F7017">
        <w:t xml:space="preserve"> a nové </w:t>
      </w:r>
      <w:r w:rsidR="00635CC5" w:rsidRPr="009F7017">
        <w:t>kolejnicové pasy R350HT</w:t>
      </w:r>
      <w:r w:rsidR="00D71F49" w:rsidRPr="009F7017">
        <w:t>, které jsou součástí SO</w:t>
      </w:r>
      <w:r w:rsidRPr="009F7017">
        <w:t xml:space="preserve"> 01 – Oprava železničního svršku a SO 02 – Výhybky v </w:t>
      </w:r>
      <w:proofErr w:type="spellStart"/>
      <w:r w:rsidRPr="009F7017">
        <w:t>žst</w:t>
      </w:r>
      <w:proofErr w:type="spellEnd"/>
      <w:r w:rsidRPr="009F7017">
        <w:t xml:space="preserve">. Kostomlaty nad Labem </w:t>
      </w:r>
      <w:r w:rsidR="00D71F49" w:rsidRPr="009F7017">
        <w:t>dle technické specifikace v </w:t>
      </w:r>
      <w:r w:rsidR="001B5FCC" w:rsidRPr="009F7017">
        <w:t>S</w:t>
      </w:r>
      <w:r w:rsidR="00D71F49" w:rsidRPr="009F7017">
        <w:t xml:space="preserve">oupisu prací jednotlivých položek, nejsou součástí dodávky na zhotovení Díla. </w:t>
      </w:r>
      <w:r w:rsidR="001B5FCC" w:rsidRPr="009F7017">
        <w:t xml:space="preserve">Místem </w:t>
      </w:r>
      <w:r w:rsidR="00635CC5" w:rsidRPr="009F7017">
        <w:t xml:space="preserve">vyzvednutí kolejnicových pasů </w:t>
      </w:r>
      <w:r w:rsidR="000E0FCC" w:rsidRPr="009F7017">
        <w:t xml:space="preserve">je </w:t>
      </w:r>
      <w:proofErr w:type="spellStart"/>
      <w:r w:rsidR="000E0FCC" w:rsidRPr="009F7017">
        <w:t>žst</w:t>
      </w:r>
      <w:proofErr w:type="spellEnd"/>
      <w:r w:rsidR="000E0FCC" w:rsidRPr="009F7017">
        <w:t>. Lysá nad Labem 11. SK, pražce betonové užité v </w:t>
      </w:r>
      <w:proofErr w:type="spellStart"/>
      <w:r w:rsidR="000E0FCC" w:rsidRPr="009F7017">
        <w:t>žst</w:t>
      </w:r>
      <w:proofErr w:type="spellEnd"/>
      <w:r w:rsidR="000E0FCC" w:rsidRPr="009F7017">
        <w:t xml:space="preserve">. Kolín a </w:t>
      </w:r>
      <w:proofErr w:type="spellStart"/>
      <w:r w:rsidR="000E0FCC" w:rsidRPr="009F7017">
        <w:t>žst</w:t>
      </w:r>
      <w:proofErr w:type="spellEnd"/>
      <w:r w:rsidR="000E0FCC" w:rsidRPr="009F7017">
        <w:t>. Čelákovice, výhybka užitá, kolejnice užité a LIS užité v </w:t>
      </w:r>
      <w:proofErr w:type="spellStart"/>
      <w:r w:rsidR="000E0FCC" w:rsidRPr="009F7017">
        <w:t>žst</w:t>
      </w:r>
      <w:proofErr w:type="spellEnd"/>
      <w:r w:rsidR="000E0FCC" w:rsidRPr="009F7017">
        <w:t xml:space="preserve">. Kostomlaty. </w:t>
      </w:r>
      <w:r w:rsidR="001B5FCC" w:rsidRPr="009F7017">
        <w:t xml:space="preserve"> </w:t>
      </w:r>
      <w:r w:rsidR="005F7690" w:rsidRPr="009F7017">
        <w:t>Míst</w:t>
      </w:r>
      <w:r w:rsidR="000E0FCC" w:rsidRPr="009F7017">
        <w:t xml:space="preserve">a pro vyzvednutí a předání se nacházejí </w:t>
      </w:r>
      <w:r w:rsidR="005F7690" w:rsidRPr="009F7017">
        <w:t xml:space="preserve">v obvodu organizační jednotky Objednatele Oblastní ředitelství </w:t>
      </w:r>
      <w:r w:rsidR="000E0FCC" w:rsidRPr="009F7017">
        <w:t>Praha.</w:t>
      </w: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172928">
        <w:rPr>
          <w:rFonts w:ascii="Calibri" w:hAnsi="Calibri"/>
        </w:rPr>
        <w:t> </w:t>
      </w:r>
      <w:r w:rsidR="00172928">
        <w:rPr>
          <w:rFonts w:asciiTheme="minorHAnsi" w:hAnsiTheme="minorHAnsi"/>
        </w:rPr>
        <w:t xml:space="preserve">5 </w:t>
      </w:r>
      <w:r w:rsidRPr="00B26902">
        <w:rPr>
          <w:rFonts w:ascii="Calibri" w:hAnsi="Calibri"/>
        </w:rPr>
        <w:t xml:space="preserve">vyhotoveních, z nich </w:t>
      </w:r>
      <w:r w:rsidR="00172928">
        <w:rPr>
          <w:rFonts w:asciiTheme="minorHAnsi" w:hAnsiTheme="minorHAnsi"/>
        </w:rPr>
        <w:t>3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Objednatel </w:t>
      </w:r>
      <w:r w:rsidR="00172928">
        <w:rPr>
          <w:rFonts w:ascii="Calibri" w:hAnsi="Calibri"/>
        </w:rPr>
        <w:t>2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r w:rsidR="009F4FFE">
        <w:rPr>
          <w:rFonts w:ascii="Calibri" w:hAnsi="Calibri"/>
          <w:sz w:val="22"/>
          <w:szCs w:val="22"/>
        </w:rPr>
        <w:t xml:space="preserve">Rekapitulace </w:t>
      </w:r>
      <w:r w:rsidRPr="00B26902">
        <w:rPr>
          <w:rFonts w:ascii="Calibri" w:hAnsi="Calibri"/>
          <w:sz w:val="22"/>
          <w:szCs w:val="22"/>
        </w:rPr>
        <w:t xml:space="preserve">ceny </w:t>
      </w:r>
      <w:r w:rsidR="009F4FFE">
        <w:rPr>
          <w:rFonts w:ascii="Calibri" w:hAnsi="Calibri"/>
          <w:sz w:val="22"/>
          <w:szCs w:val="22"/>
        </w:rPr>
        <w:t xml:space="preserve">a položkový soupis prací </w:t>
      </w:r>
      <w:r w:rsidRPr="00B26902">
        <w:rPr>
          <w:rFonts w:ascii="Calibri" w:hAnsi="Calibri"/>
          <w:sz w:val="22"/>
          <w:szCs w:val="22"/>
        </w:rPr>
        <w:t xml:space="preserve">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B26902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B26902">
        <w:rPr>
          <w:rFonts w:ascii="Calibri" w:hAnsi="Calibri"/>
          <w:sz w:val="22"/>
          <w:szCs w:val="22"/>
        </w:rPr>
        <w:t xml:space="preserve">č. </w:t>
      </w:r>
      <w:r w:rsidR="007D4AEC">
        <w:rPr>
          <w:rFonts w:ascii="Calibri" w:hAnsi="Calibri"/>
          <w:sz w:val="22"/>
          <w:szCs w:val="22"/>
        </w:rPr>
        <w:t>4</w:t>
      </w:r>
      <w:r w:rsidR="007D4AEC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Harmonogram</w:t>
      </w:r>
      <w:proofErr w:type="gramEnd"/>
      <w:r w:rsidR="0001059E" w:rsidRPr="00B26902">
        <w:rPr>
          <w:rFonts w:ascii="Calibri" w:hAnsi="Calibri"/>
          <w:sz w:val="22"/>
          <w:szCs w:val="22"/>
        </w:rPr>
        <w:t xml:space="preserve"> postupu prací</w:t>
      </w:r>
    </w:p>
    <w:p w:rsidR="00FE09F3" w:rsidRDefault="00FE09F3" w:rsidP="00517F7C">
      <w:pPr>
        <w:pStyle w:val="Odstavecseseznamem"/>
        <w:ind w:left="2127" w:hanging="1407"/>
        <w:jc w:val="both"/>
        <w:rPr>
          <w:rFonts w:ascii="Calibri" w:hAnsi="Calibri"/>
          <w:i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5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sz w:val="22"/>
          <w:szCs w:val="22"/>
        </w:rPr>
        <w:t>z</w:t>
      </w:r>
      <w:r w:rsidRPr="00B26902">
        <w:rPr>
          <w:rFonts w:ascii="Calibri" w:hAnsi="Calibri"/>
          <w:sz w:val="22"/>
          <w:szCs w:val="22"/>
        </w:rPr>
        <w:t xml:space="preserve">hotovitele </w:t>
      </w:r>
      <w:r w:rsidRPr="00A61A7C">
        <w:rPr>
          <w:rFonts w:ascii="Calibri" w:hAnsi="Calibri"/>
          <w:sz w:val="22"/>
          <w:szCs w:val="22"/>
        </w:rPr>
        <w:t>(</w:t>
      </w:r>
      <w:r w:rsidRPr="00A61A7C">
        <w:rPr>
          <w:rFonts w:ascii="Calibri" w:hAnsi="Calibri"/>
          <w:i/>
          <w:sz w:val="22"/>
          <w:szCs w:val="22"/>
        </w:rPr>
        <w:t xml:space="preserve">Pokud je vybráno více Zhotovitelů na </w:t>
      </w:r>
      <w:proofErr w:type="gramStart"/>
      <w:r w:rsidRPr="00A61A7C">
        <w:rPr>
          <w:rFonts w:ascii="Calibri" w:hAnsi="Calibri"/>
          <w:i/>
          <w:sz w:val="22"/>
          <w:szCs w:val="22"/>
        </w:rPr>
        <w:t>základě</w:t>
      </w:r>
      <w:r w:rsidRPr="00B26902">
        <w:rPr>
          <w:rFonts w:ascii="Calibri" w:hAnsi="Calibri"/>
          <w:i/>
          <w:sz w:val="22"/>
          <w:szCs w:val="22"/>
          <w:highlight w:val="green"/>
        </w:rPr>
        <w:t xml:space="preserve">                    </w:t>
      </w:r>
      <w:r w:rsidRPr="00A61A7C">
        <w:rPr>
          <w:rFonts w:ascii="Calibri" w:hAnsi="Calibri"/>
          <w:i/>
          <w:sz w:val="22"/>
          <w:szCs w:val="22"/>
        </w:rPr>
        <w:t>společné</w:t>
      </w:r>
      <w:proofErr w:type="gramEnd"/>
      <w:r w:rsidRPr="00A61A7C">
        <w:rPr>
          <w:rFonts w:ascii="Calibri" w:hAnsi="Calibri"/>
          <w:i/>
          <w:sz w:val="22"/>
          <w:szCs w:val="22"/>
        </w:rPr>
        <w:t xml:space="preserve"> nabídky)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610415">
        <w:t xml:space="preserve">tranami </w:t>
      </w:r>
      <w:r w:rsidR="00CD6B97" w:rsidRPr="0022429B">
        <w:t>a účinnou se stává dnem uveřejnění v registru smluv.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9F7017" w:rsidRDefault="009F7017" w:rsidP="002D57F2">
      <w:pPr>
        <w:jc w:val="both"/>
        <w:rPr>
          <w:rFonts w:ascii="Calibri" w:hAnsi="Calibri"/>
          <w:sz w:val="22"/>
          <w:szCs w:val="22"/>
        </w:rPr>
      </w:pPr>
    </w:p>
    <w:p w:rsidR="008A0A59" w:rsidRDefault="008A0A59" w:rsidP="002D57F2">
      <w:pPr>
        <w:jc w:val="both"/>
        <w:rPr>
          <w:rFonts w:ascii="Calibri" w:hAnsi="Calibri"/>
          <w:sz w:val="22"/>
          <w:szCs w:val="22"/>
        </w:rPr>
      </w:pPr>
    </w:p>
    <w:p w:rsidR="009F7017" w:rsidRPr="00B26902" w:rsidRDefault="009F7017" w:rsidP="009F7017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>
        <w:rPr>
          <w:rFonts w:ascii="Calibri" w:hAnsi="Calibri"/>
          <w:sz w:val="22"/>
          <w:szCs w:val="22"/>
        </w:rPr>
        <w:t>….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9F7017" w:rsidRDefault="009F7017" w:rsidP="009F7017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</w:t>
      </w:r>
      <w:r>
        <w:rPr>
          <w:rFonts w:ascii="Calibri" w:hAnsi="Calibri"/>
          <w:b/>
          <w:sz w:val="22"/>
          <w:szCs w:val="22"/>
        </w:rPr>
        <w:t xml:space="preserve">Ing. </w:t>
      </w:r>
      <w:r w:rsidR="00462940">
        <w:rPr>
          <w:rFonts w:ascii="Calibri" w:hAnsi="Calibri"/>
          <w:b/>
          <w:sz w:val="22"/>
          <w:szCs w:val="22"/>
        </w:rPr>
        <w:t>Mojmír Nejezchleb</w:t>
      </w:r>
      <w:r w:rsidRPr="000E0FCC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  <w:r>
        <w:rPr>
          <w:rFonts w:ascii="Calibri" w:hAnsi="Calibri"/>
          <w:sz w:val="22"/>
          <w:szCs w:val="22"/>
        </w:rPr>
        <w:tab/>
      </w:r>
    </w:p>
    <w:p w:rsidR="009F7017" w:rsidRDefault="009F7017" w:rsidP="009F7017">
      <w:pPr>
        <w:tabs>
          <w:tab w:val="left" w:pos="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náměstek generálního ředitele</w:t>
      </w:r>
    </w:p>
    <w:p w:rsidR="008A0A59" w:rsidRDefault="009F7017" w:rsidP="009F7017">
      <w:pPr>
        <w:tabs>
          <w:tab w:val="left" w:pos="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pro </w:t>
      </w:r>
      <w:r w:rsidR="00462940">
        <w:rPr>
          <w:rFonts w:ascii="Calibri" w:hAnsi="Calibri"/>
          <w:sz w:val="22"/>
          <w:szCs w:val="22"/>
        </w:rPr>
        <w:t>modernizaci dráhy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9F7017" w:rsidRDefault="009F7017" w:rsidP="002D57F2">
      <w:pPr>
        <w:jc w:val="both"/>
        <w:rPr>
          <w:rFonts w:ascii="Calibri" w:hAnsi="Calibri"/>
          <w:sz w:val="22"/>
          <w:szCs w:val="22"/>
        </w:rPr>
      </w:pPr>
    </w:p>
    <w:p w:rsidR="009F7017" w:rsidRDefault="009F7017" w:rsidP="002D57F2">
      <w:pPr>
        <w:jc w:val="both"/>
        <w:rPr>
          <w:rFonts w:ascii="Calibri" w:hAnsi="Calibri"/>
          <w:sz w:val="22"/>
          <w:szCs w:val="22"/>
        </w:rPr>
      </w:pPr>
    </w:p>
    <w:p w:rsidR="009F7017" w:rsidRDefault="009F7017" w:rsidP="002D57F2">
      <w:pPr>
        <w:jc w:val="both"/>
        <w:rPr>
          <w:rFonts w:ascii="Calibri" w:hAnsi="Calibri"/>
          <w:sz w:val="22"/>
          <w:szCs w:val="22"/>
        </w:rPr>
      </w:pPr>
    </w:p>
    <w:p w:rsidR="009F7017" w:rsidRDefault="009F7017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8A0A59">
        <w:rPr>
          <w:rFonts w:ascii="Calibri" w:hAnsi="Calibri"/>
          <w:sz w:val="22"/>
          <w:szCs w:val="22"/>
        </w:rPr>
        <w:t>.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</w:p>
    <w:p w:rsidR="000E0FCC" w:rsidRDefault="000E0FCC" w:rsidP="000E0FCC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  <w:r w:rsidR="008A0A59">
        <w:rPr>
          <w:rFonts w:ascii="Calibri" w:hAnsi="Calibri"/>
          <w:sz w:val="22"/>
          <w:szCs w:val="22"/>
        </w:rPr>
        <w:t xml:space="preserve"> </w:t>
      </w:r>
      <w:r w:rsidRPr="000E0FCC">
        <w:rPr>
          <w:rFonts w:ascii="Calibri" w:hAnsi="Calibri"/>
          <w:b/>
          <w:sz w:val="22"/>
          <w:szCs w:val="22"/>
        </w:rPr>
        <w:t>Bc. Jiří Svoboda, MBA</w:t>
      </w:r>
      <w:r w:rsidRPr="000E0FCC">
        <w:rPr>
          <w:rFonts w:ascii="Calibri" w:hAnsi="Calibri"/>
          <w:sz w:val="22"/>
          <w:szCs w:val="22"/>
        </w:rPr>
        <w:t xml:space="preserve">, </w:t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9F7017" w:rsidRDefault="000E0FCC" w:rsidP="008A0A59">
      <w:pPr>
        <w:tabs>
          <w:tab w:val="left" w:pos="0"/>
        </w:tabs>
        <w:rPr>
          <w:rFonts w:ascii="Calibri" w:hAnsi="Calibri"/>
          <w:sz w:val="22"/>
          <w:szCs w:val="22"/>
        </w:rPr>
      </w:pPr>
      <w:r w:rsidRPr="000E0FCC">
        <w:rPr>
          <w:rFonts w:ascii="Calibri" w:hAnsi="Calibri"/>
          <w:sz w:val="22"/>
          <w:szCs w:val="22"/>
        </w:rPr>
        <w:t>zástup</w:t>
      </w:r>
      <w:r>
        <w:rPr>
          <w:rFonts w:ascii="Calibri" w:hAnsi="Calibri"/>
          <w:sz w:val="22"/>
          <w:szCs w:val="22"/>
        </w:rPr>
        <w:t>c</w:t>
      </w:r>
      <w:r w:rsidRPr="000E0FCC">
        <w:rPr>
          <w:rFonts w:ascii="Calibri" w:hAnsi="Calibri"/>
          <w:sz w:val="22"/>
          <w:szCs w:val="22"/>
        </w:rPr>
        <w:t>e generálního ředitele</w:t>
      </w:r>
      <w:r w:rsidR="009F7017">
        <w:rPr>
          <w:rFonts w:ascii="Calibri" w:hAnsi="Calibri"/>
          <w:sz w:val="22"/>
          <w:szCs w:val="22"/>
        </w:rPr>
        <w:t xml:space="preserve"> </w:t>
      </w:r>
      <w:r w:rsidRPr="000E0FCC">
        <w:rPr>
          <w:rFonts w:ascii="Calibri" w:hAnsi="Calibri"/>
          <w:sz w:val="22"/>
          <w:szCs w:val="22"/>
        </w:rPr>
        <w:t>a náměst</w:t>
      </w:r>
      <w:r>
        <w:rPr>
          <w:rFonts w:ascii="Calibri" w:hAnsi="Calibri"/>
          <w:sz w:val="22"/>
          <w:szCs w:val="22"/>
        </w:rPr>
        <w:t>ek</w:t>
      </w:r>
    </w:p>
    <w:p w:rsidR="009F7017" w:rsidRDefault="000E0FCC" w:rsidP="008A0A59">
      <w:pPr>
        <w:tabs>
          <w:tab w:val="left" w:pos="0"/>
        </w:tabs>
        <w:rPr>
          <w:rFonts w:ascii="Calibri" w:hAnsi="Calibri"/>
          <w:sz w:val="22"/>
          <w:szCs w:val="22"/>
        </w:rPr>
      </w:pPr>
      <w:r w:rsidRPr="000E0FCC">
        <w:rPr>
          <w:rFonts w:ascii="Calibri" w:hAnsi="Calibri"/>
          <w:sz w:val="22"/>
          <w:szCs w:val="22"/>
        </w:rPr>
        <w:t>generálního ředitele</w:t>
      </w:r>
      <w:r w:rsidR="009F7017">
        <w:rPr>
          <w:rFonts w:ascii="Calibri" w:hAnsi="Calibri"/>
          <w:sz w:val="22"/>
          <w:szCs w:val="22"/>
        </w:rPr>
        <w:t xml:space="preserve"> </w:t>
      </w:r>
      <w:r w:rsidRPr="000E0FCC">
        <w:rPr>
          <w:rFonts w:ascii="Calibri" w:hAnsi="Calibri"/>
          <w:sz w:val="22"/>
          <w:szCs w:val="22"/>
        </w:rPr>
        <w:t xml:space="preserve">pro provozuschopnost </w:t>
      </w:r>
    </w:p>
    <w:p w:rsidR="008A0A59" w:rsidRDefault="000E0FCC" w:rsidP="008A0A59">
      <w:pPr>
        <w:tabs>
          <w:tab w:val="left" w:pos="0"/>
        </w:tabs>
        <w:rPr>
          <w:rFonts w:ascii="Calibri" w:hAnsi="Calibri"/>
          <w:sz w:val="22"/>
          <w:szCs w:val="22"/>
        </w:rPr>
      </w:pPr>
      <w:r w:rsidRPr="000E0FCC">
        <w:rPr>
          <w:rFonts w:ascii="Calibri" w:hAnsi="Calibri"/>
          <w:sz w:val="22"/>
          <w:szCs w:val="22"/>
        </w:rPr>
        <w:t>dráhy</w:t>
      </w:r>
      <w:r w:rsidR="009F7017">
        <w:rPr>
          <w:rFonts w:ascii="Calibri" w:hAnsi="Calibri"/>
          <w:sz w:val="22"/>
          <w:szCs w:val="22"/>
        </w:rPr>
        <w:t xml:space="preserve">, </w:t>
      </w:r>
      <w:r w:rsidR="008A0A59">
        <w:rPr>
          <w:rFonts w:ascii="Calibri" w:hAnsi="Calibri"/>
          <w:sz w:val="22"/>
          <w:szCs w:val="22"/>
        </w:rPr>
        <w:t>Správa železniční dopravní cesty,</w:t>
      </w:r>
    </w:p>
    <w:p w:rsidR="00323492" w:rsidRPr="00B26902" w:rsidRDefault="008A0A59" w:rsidP="008A0A59">
      <w:pPr>
        <w:tabs>
          <w:tab w:val="left" w:pos="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státní organizace</w:t>
      </w:r>
    </w:p>
    <w:p w:rsidR="00E83C4C" w:rsidRPr="00B26902" w:rsidRDefault="00E83C4C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0D58AE" w:rsidRDefault="000D58AE" w:rsidP="000D58AE">
      <w:pPr>
        <w:overflowPunct/>
        <w:autoSpaceDE/>
        <w:autoSpaceDN/>
        <w:adjustRightInd/>
        <w:textAlignment w:val="auto"/>
        <w:rPr>
          <w:rFonts w:ascii="Calibri" w:hAnsi="Calibri"/>
          <w:b/>
          <w:sz w:val="22"/>
          <w:szCs w:val="22"/>
        </w:rPr>
        <w:sectPr w:rsidR="000D58AE" w:rsidSect="00111D8F">
          <w:headerReference w:type="default" r:id="rId10"/>
          <w:footerReference w:type="default" r:id="rId11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  <w:titlePg/>
        </w:sectPr>
      </w:pPr>
    </w:p>
    <w:p w:rsidR="000D58AE" w:rsidRDefault="000D58AE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9F4FFE">
        <w:rPr>
          <w:rFonts w:ascii="Calibri" w:hAnsi="Calibri"/>
          <w:b/>
          <w:sz w:val="22"/>
          <w:szCs w:val="22"/>
        </w:rPr>
        <w:t xml:space="preserve">a položkový soupis prací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EC1FE4">
        <w:rPr>
          <w:rFonts w:ascii="Calibri" w:hAnsi="Calibri"/>
          <w:b/>
          <w:i/>
          <w:sz w:val="22"/>
          <w:szCs w:val="22"/>
        </w:rPr>
        <w:t xml:space="preserve">Do přílohy smlouvy bude vložena tabulka Rekapitulace ceny </w:t>
      </w:r>
      <w:r w:rsidR="009F4FFE">
        <w:rPr>
          <w:rFonts w:ascii="Calibri" w:hAnsi="Calibri"/>
          <w:b/>
          <w:i/>
          <w:sz w:val="22"/>
          <w:szCs w:val="22"/>
        </w:rPr>
        <w:t xml:space="preserve">a položkový soupis prací </w:t>
      </w:r>
      <w:r w:rsidRPr="00EC1FE4">
        <w:rPr>
          <w:rFonts w:ascii="Calibri" w:hAnsi="Calibri"/>
          <w:b/>
          <w:i/>
          <w:sz w:val="22"/>
          <w:szCs w:val="22"/>
        </w:rPr>
        <w:t xml:space="preserve">dle </w:t>
      </w:r>
      <w:r w:rsidR="008D1E37" w:rsidRPr="00EC1FE4">
        <w:rPr>
          <w:rFonts w:ascii="Calibri" w:hAnsi="Calibri"/>
          <w:b/>
          <w:i/>
          <w:sz w:val="22"/>
          <w:szCs w:val="22"/>
        </w:rPr>
        <w:t xml:space="preserve">SO </w:t>
      </w:r>
      <w:r w:rsidRPr="00EC1FE4">
        <w:rPr>
          <w:rFonts w:ascii="Calibri" w:hAnsi="Calibri"/>
          <w:i/>
          <w:sz w:val="22"/>
          <w:szCs w:val="22"/>
        </w:rPr>
        <w:t xml:space="preserve">předložená v nabídce uchazeče podle </w:t>
      </w:r>
      <w:proofErr w:type="gramStart"/>
      <w:r w:rsidRPr="00EC1FE4">
        <w:rPr>
          <w:rFonts w:ascii="Calibri" w:hAnsi="Calibri"/>
          <w:i/>
          <w:sz w:val="22"/>
          <w:szCs w:val="22"/>
        </w:rPr>
        <w:t>odst.12.</w:t>
      </w:r>
      <w:r w:rsidR="008D1E37" w:rsidRPr="00EC1FE4">
        <w:rPr>
          <w:rFonts w:ascii="Calibri" w:hAnsi="Calibri"/>
          <w:i/>
          <w:sz w:val="22"/>
          <w:szCs w:val="22"/>
        </w:rPr>
        <w:t>3</w:t>
      </w:r>
      <w:proofErr w:type="gramEnd"/>
      <w:r w:rsidRPr="00EC1FE4">
        <w:rPr>
          <w:rFonts w:ascii="Calibri" w:hAnsi="Calibri"/>
          <w:i/>
          <w:sz w:val="22"/>
          <w:szCs w:val="22"/>
        </w:rPr>
        <w:t xml:space="preserve"> Pokynů pro dodavatele.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footerReference w:type="default" r:id="rId12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</w:t>
      </w:r>
      <w:r w:rsidR="002C7E6C">
        <w:rPr>
          <w:rFonts w:ascii="Calibri" w:hAnsi="Calibri"/>
          <w:b/>
          <w:sz w:val="22"/>
          <w:szCs w:val="22"/>
        </w:rPr>
        <w:t>objednatele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>ve věcech smluvních a obchodních</w:t>
      </w:r>
      <w:r w:rsidR="00172928">
        <w:t xml:space="preserve"> – vedoucí </w:t>
      </w:r>
      <w:proofErr w:type="spellStart"/>
      <w:r w:rsidR="00172928">
        <w:t>odb</w:t>
      </w:r>
      <w:proofErr w:type="spellEnd"/>
      <w:r w:rsidR="00172928">
        <w:t>. VZ</w:t>
      </w:r>
      <w:r w:rsidRPr="00F97DBD">
        <w:t xml:space="preserve">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172928" w:rsidP="0071533A">
            <w:pPr>
              <w:pStyle w:val="doplnuchaze"/>
              <w:jc w:val="left"/>
            </w:pPr>
            <w:r>
              <w:t>Milan Píša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172928" w:rsidP="0071533A">
            <w:pPr>
              <w:pStyle w:val="doplnuchaze"/>
              <w:jc w:val="left"/>
            </w:pPr>
            <w:r>
              <w:t>Partyzánská 24, 170 00 Praha 7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172928" w:rsidP="0071533A">
            <w:pPr>
              <w:pStyle w:val="doplnuchaze"/>
              <w:jc w:val="left"/>
            </w:pPr>
            <w:r>
              <w:t>pisaM@szdc.cz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172928" w:rsidP="0071533A">
            <w:pPr>
              <w:pStyle w:val="doplnuchaze"/>
              <w:jc w:val="left"/>
            </w:pPr>
            <w:r>
              <w:t>724 262 290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172928" w:rsidP="0071533A">
            <w:pPr>
              <w:pStyle w:val="doplnzadavatel"/>
              <w:jc w:val="left"/>
              <w:rPr>
                <w:lang w:eastAsia="cs-CZ"/>
              </w:rPr>
            </w:pPr>
            <w:r>
              <w:t>972 224 802</w:t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</w:t>
      </w:r>
      <w:r w:rsidR="00172928">
        <w:t xml:space="preserve"> – přednosta správy tratí Nymburk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172928" w:rsidP="0071533A">
            <w:pPr>
              <w:pStyle w:val="doplnuchaze"/>
              <w:jc w:val="left"/>
            </w:pPr>
            <w:r>
              <w:t>Ing. Vladimír Trtík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 w:rsidRPr="00CB7DB8">
              <w:t>Palackého 1768/53, 288 02 Nymburk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>
              <w:t>Trtik@szdc.cz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>
              <w:t>602 601 767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>
              <w:t>972 255 549</w:t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</w:t>
      </w:r>
      <w:r w:rsidR="00172928">
        <w:t xml:space="preserve"> – vedoucí provozu TO Lysá nad Labem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172928" w:rsidP="0071533A">
            <w:pPr>
              <w:pStyle w:val="doplnuchaze"/>
              <w:jc w:val="left"/>
            </w:pPr>
            <w:r>
              <w:t>Jaroslav Eichler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>
              <w:t xml:space="preserve">Švermova 1, 289 22 Lysá nad Labem 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>
              <w:t>EichlerJa@szdc.cz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>
              <w:t>725 547 695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CB7DB8" w:rsidP="0071533A">
            <w:pPr>
              <w:pStyle w:val="doplnuchaze"/>
              <w:jc w:val="left"/>
            </w:pPr>
            <w:r>
              <w:t>----------------------------</w:t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</w:t>
      </w:r>
      <w:r w:rsidR="002C7E6C">
        <w:t xml:space="preserve"> – systémový specialista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5E0653" w:rsidP="0071533A">
            <w:pPr>
              <w:pStyle w:val="doplnuchaze"/>
              <w:jc w:val="left"/>
            </w:pPr>
            <w:r>
              <w:t>Lukáš Kot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5E0653" w:rsidP="0071533A">
            <w:pPr>
              <w:pStyle w:val="doplnuchaze"/>
              <w:jc w:val="left"/>
            </w:pPr>
            <w:r>
              <w:t>Nádražní 3113, 150 00 Praha 5 - Smíchov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5E0653" w:rsidP="0071533A">
            <w:pPr>
              <w:pStyle w:val="doplnuchaze"/>
              <w:jc w:val="left"/>
            </w:pPr>
            <w:r>
              <w:t>KotL@szdc.cz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5E0653" w:rsidP="0071533A">
            <w:pPr>
              <w:pStyle w:val="doplnuchaze"/>
              <w:jc w:val="left"/>
            </w:pPr>
            <w:r>
              <w:t>725 547 704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5E0653" w:rsidP="005E0653">
            <w:pPr>
              <w:pStyle w:val="doplnuchaze"/>
              <w:tabs>
                <w:tab w:val="left" w:pos="1877"/>
              </w:tabs>
              <w:jc w:val="left"/>
            </w:pPr>
            <w:r>
              <w:t>----------------------------</w:t>
            </w:r>
          </w:p>
        </w:tc>
      </w:tr>
    </w:tbl>
    <w:p w:rsidR="005E0653" w:rsidRDefault="005E0653" w:rsidP="005E0653">
      <w:pPr>
        <w:overflowPunct/>
        <w:autoSpaceDE/>
        <w:autoSpaceDN/>
        <w:adjustRightInd/>
        <w:spacing w:before="240" w:after="120" w:line="300" w:lineRule="exact"/>
        <w:jc w:val="both"/>
        <w:textAlignment w:val="auto"/>
      </w:pPr>
    </w:p>
    <w:p w:rsidR="005E0653" w:rsidRDefault="005E0653" w:rsidP="005E0653">
      <w:pPr>
        <w:overflowPunct/>
        <w:autoSpaceDE/>
        <w:autoSpaceDN/>
        <w:adjustRightInd/>
        <w:spacing w:before="240" w:after="120" w:line="300" w:lineRule="exact"/>
        <w:jc w:val="both"/>
        <w:textAlignment w:val="auto"/>
      </w:pPr>
    </w:p>
    <w:p w:rsidR="005E0653" w:rsidRDefault="005E0653" w:rsidP="005E0653">
      <w:pPr>
        <w:overflowPunct/>
        <w:autoSpaceDE/>
        <w:autoSpaceDN/>
        <w:adjustRightInd/>
        <w:spacing w:before="240" w:after="120" w:line="300" w:lineRule="exact"/>
        <w:jc w:val="both"/>
        <w:textAlignment w:val="auto"/>
      </w:pPr>
    </w:p>
    <w:p w:rsidR="005E0653" w:rsidRDefault="005E0653" w:rsidP="005E0653">
      <w:pPr>
        <w:overflowPunct/>
        <w:autoSpaceDE/>
        <w:autoSpaceDN/>
        <w:adjustRightInd/>
        <w:spacing w:before="240" w:after="120" w:line="300" w:lineRule="exact"/>
        <w:jc w:val="both"/>
        <w:textAlignment w:val="auto"/>
      </w:pPr>
    </w:p>
    <w:p w:rsidR="005E0653" w:rsidRPr="00F97DBD" w:rsidRDefault="0019384B" w:rsidP="005E0653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lastRenderedPageBreak/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2B124A" w:rsidP="0071533A">
            <w:pPr>
              <w:pStyle w:val="doplnuchaze"/>
              <w:jc w:val="left"/>
            </w:pPr>
            <w:r>
              <w:t>Ing. Ludvíka Fialová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2B124A" w:rsidP="0071533A">
            <w:pPr>
              <w:pStyle w:val="doplnuchaze"/>
              <w:jc w:val="left"/>
            </w:pPr>
            <w:r>
              <w:t>Pod Výtopnou 645/8, 186 00 Praha 8 - Karlín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2B124A" w:rsidP="0071533A">
            <w:pPr>
              <w:pStyle w:val="doplnuchaze"/>
              <w:jc w:val="left"/>
            </w:pPr>
            <w:r>
              <w:t>Fialova@szdc.cz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2B124A" w:rsidP="0071533A">
            <w:pPr>
              <w:pStyle w:val="doplnuchaze"/>
              <w:jc w:val="left"/>
            </w:pPr>
            <w:r>
              <w:t>972 245 017</w:t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  <w:vAlign w:val="center"/>
          </w:tcPr>
          <w:p w:rsidR="00417B91" w:rsidRPr="00F97DBD" w:rsidRDefault="002B124A" w:rsidP="0071533A">
            <w:pPr>
              <w:pStyle w:val="doplnuchaze"/>
              <w:jc w:val="left"/>
            </w:pPr>
            <w:r>
              <w:t>------------------------------</w:t>
            </w:r>
          </w:p>
        </w:tc>
      </w:tr>
    </w:tbl>
    <w:p w:rsidR="00B26902" w:rsidRDefault="00B26902" w:rsidP="00E6271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2C7E6C" w:rsidRPr="00B26902" w:rsidRDefault="002C7E6C" w:rsidP="002C7E6C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>Oprávněné osoby</w:t>
      </w:r>
    </w:p>
    <w:p w:rsidR="002C7E6C" w:rsidRPr="00B26902" w:rsidRDefault="002C7E6C" w:rsidP="002C7E6C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 Zhotovitele (Pod-článek 6.9 Smluvních podmínek)</w:t>
      </w:r>
    </w:p>
    <w:p w:rsidR="002C7E6C" w:rsidRPr="00B26902" w:rsidRDefault="002C7E6C" w:rsidP="002C7E6C">
      <w:pPr>
        <w:pStyle w:val="OP-1"/>
        <w:numPr>
          <w:ilvl w:val="0"/>
          <w:numId w:val="0"/>
        </w:numPr>
        <w:rPr>
          <w:b/>
        </w:rPr>
      </w:pPr>
    </w:p>
    <w:p w:rsidR="002C7E6C" w:rsidRPr="00F97DBD" w:rsidRDefault="002C7E6C" w:rsidP="002C7E6C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258B" w:rsidRPr="00F97DBD" w:rsidTr="0063257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3257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3257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3257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3257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</w:tbl>
    <w:p w:rsidR="002C7E6C" w:rsidRPr="00F97DBD" w:rsidRDefault="002C7E6C" w:rsidP="002C7E6C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258B" w:rsidRPr="00F97DBD" w:rsidTr="00334382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334382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334382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  <w:bookmarkStart w:id="0" w:name="_GoBack"/>
            <w:bookmarkEnd w:id="0"/>
          </w:p>
        </w:tc>
      </w:tr>
      <w:tr w:rsidR="0042258B" w:rsidRPr="00F97DBD" w:rsidTr="00334382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334382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</w:tbl>
    <w:p w:rsidR="002C7E6C" w:rsidRPr="00F97DBD" w:rsidRDefault="002C7E6C" w:rsidP="002C7E6C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stavbyvedoucí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258B" w:rsidRPr="00F97DBD" w:rsidTr="00565C28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565C28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565C28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565C28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565C28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</w:tbl>
    <w:p w:rsidR="002C7E6C" w:rsidRPr="00F97DBD" w:rsidRDefault="002C7E6C" w:rsidP="002C7E6C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258B" w:rsidRPr="00F97DBD" w:rsidTr="00650691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50691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50691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50691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650691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</w:tbl>
    <w:p w:rsidR="002C7E6C" w:rsidRPr="00F97DBD" w:rsidRDefault="002C7E6C" w:rsidP="002C7E6C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úředně oprávněný zeměměřický inženýr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2258B" w:rsidRPr="00F97DBD" w:rsidTr="00CA1B5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CA1B5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CA1B5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CA1B5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  <w:tr w:rsidR="0042258B" w:rsidRPr="00F97DBD" w:rsidTr="00CA1B5F">
        <w:tc>
          <w:tcPr>
            <w:tcW w:w="2206" w:type="dxa"/>
            <w:vAlign w:val="center"/>
          </w:tcPr>
          <w:p w:rsidR="0042258B" w:rsidRPr="00F97DBD" w:rsidRDefault="0042258B" w:rsidP="00DB2D4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Fax</w:t>
            </w:r>
          </w:p>
        </w:tc>
        <w:tc>
          <w:tcPr>
            <w:tcW w:w="6343" w:type="dxa"/>
          </w:tcPr>
          <w:p w:rsidR="0042258B" w:rsidRPr="0042258B" w:rsidRDefault="0042258B">
            <w:pPr>
              <w:rPr>
                <w:rFonts w:asciiTheme="minorHAnsi" w:hAnsiTheme="minorHAnsi"/>
                <w:sz w:val="22"/>
                <w:szCs w:val="22"/>
              </w:rPr>
            </w:pPr>
            <w:r w:rsidRPr="0042258B">
              <w:rPr>
                <w:rFonts w:asciiTheme="minorHAnsi" w:hAnsiTheme="minorHAnsi"/>
                <w:sz w:val="22"/>
                <w:szCs w:val="22"/>
                <w:highlight w:val="yellow"/>
              </w:rPr>
              <w:t>[VLOŽÍ ZHOTOVITEL]</w:t>
            </w:r>
          </w:p>
        </w:tc>
      </w:tr>
    </w:tbl>
    <w:p w:rsidR="006A4E2D" w:rsidRPr="00B26902" w:rsidRDefault="006A4E2D" w:rsidP="003D1B21">
      <w:pPr>
        <w:pStyle w:val="OP-1"/>
        <w:numPr>
          <w:ilvl w:val="0"/>
          <w:numId w:val="0"/>
        </w:numPr>
        <w:jc w:val="center"/>
        <w:rPr>
          <w:b/>
        </w:r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Věcný rozsah poddodávky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  <w:r w:rsidR="00446274">
        <w:rPr>
          <w:rFonts w:ascii="Calibri" w:hAnsi="Calibri"/>
          <w:b/>
          <w:sz w:val="22"/>
          <w:szCs w:val="22"/>
        </w:rPr>
        <w:t xml:space="preserve"> a Technologický postup výlukových prací (TPVP)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446274">
        <w:rPr>
          <w:i/>
          <w:highlight w:val="yellow"/>
        </w:rPr>
        <w:t xml:space="preserve"> a TPVP</w:t>
      </w:r>
      <w:r w:rsidR="009A2249" w:rsidRPr="00B26902">
        <w:rPr>
          <w:i/>
          <w:highlight w:val="yellow"/>
        </w:rPr>
        <w:t>) předložené v nabídce uchazeče podle odst.</w:t>
      </w:r>
      <w:r w:rsidR="007E0C44" w:rsidRPr="00B26902">
        <w:rPr>
          <w:i/>
          <w:highlight w:val="yellow"/>
        </w:rPr>
        <w:t xml:space="preserve"> </w:t>
      </w:r>
      <w:r w:rsidR="009A2249" w:rsidRPr="00B26902">
        <w:rPr>
          <w:i/>
          <w:highlight w:val="yellow"/>
        </w:rPr>
        <w:t xml:space="preserve">9.1 </w:t>
      </w:r>
      <w:r w:rsidR="00B84F17" w:rsidRPr="00B26902">
        <w:rPr>
          <w:i/>
          <w:highlight w:val="yellow"/>
        </w:rPr>
        <w:t>P</w:t>
      </w:r>
      <w:r w:rsidR="009A2249" w:rsidRPr="00B26902">
        <w:rPr>
          <w:i/>
          <w:highlight w:val="yellow"/>
        </w:rPr>
        <w:t>okynů pro dodavatele.</w:t>
      </w:r>
      <w:r w:rsidRPr="00B26902">
        <w:rPr>
          <w:i/>
          <w:highlight w:val="yellow"/>
        </w:rPr>
        <w:t>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b/>
          <w:sz w:val="22"/>
          <w:szCs w:val="22"/>
        </w:rPr>
        <w:t>5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773A09" w:rsidRPr="00B26902" w:rsidRDefault="00773A09" w:rsidP="00A61A7C">
      <w:pPr>
        <w:rPr>
          <w:rFonts w:ascii="Calibri" w:hAnsi="Calibri"/>
          <w:b/>
          <w:sz w:val="22"/>
          <w:szCs w:val="22"/>
        </w:rPr>
      </w:pPr>
    </w:p>
    <w:sectPr w:rsidR="00773A09" w:rsidRPr="00B26902" w:rsidSect="00773A09">
      <w:footerReference w:type="default" r:id="rId16"/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928" w:rsidRDefault="00172928" w:rsidP="00AB4C7F">
      <w:r>
        <w:separator/>
      </w:r>
    </w:p>
  </w:endnote>
  <w:endnote w:type="continuationSeparator" w:id="0">
    <w:p w:rsidR="00172928" w:rsidRDefault="00172928" w:rsidP="00AB4C7F">
      <w:r>
        <w:continuationSeparator/>
      </w:r>
    </w:p>
  </w:endnote>
  <w:endnote w:type="continuationNotice" w:id="1">
    <w:p w:rsidR="00172928" w:rsidRDefault="001729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28" w:rsidRPr="000D58AE" w:rsidRDefault="00172928" w:rsidP="00111D8F">
    <w:pPr>
      <w:pStyle w:val="Zpat"/>
      <w:pBdr>
        <w:top w:val="single" w:sz="4" w:space="6" w:color="auto"/>
      </w:pBdr>
      <w:jc w:val="center"/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4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  <w:p w:rsidR="00172928" w:rsidRPr="000D58AE" w:rsidRDefault="00172928" w:rsidP="000D58AE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28" w:rsidRPr="000D58AE" w:rsidRDefault="0017292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28" w:rsidRPr="003F5A97" w:rsidRDefault="00172928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28" w:rsidRPr="000D58AE" w:rsidRDefault="0017292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2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2</w:t>
    </w:r>
    <w:r w:rsidRPr="003F5A97">
      <w:rPr>
        <w:rFonts w:ascii="Calibri" w:hAnsi="Calibri"/>
        <w:noProof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28" w:rsidRPr="000D58AE" w:rsidRDefault="0017292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28" w:rsidRPr="000D58AE" w:rsidRDefault="00172928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42258B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928" w:rsidRDefault="00172928" w:rsidP="00AB4C7F">
      <w:r>
        <w:separator/>
      </w:r>
    </w:p>
  </w:footnote>
  <w:footnote w:type="continuationSeparator" w:id="0">
    <w:p w:rsidR="00172928" w:rsidRDefault="00172928" w:rsidP="00AB4C7F">
      <w:r>
        <w:continuationSeparator/>
      </w:r>
    </w:p>
  </w:footnote>
  <w:footnote w:type="continuationNotice" w:id="1">
    <w:p w:rsidR="00172928" w:rsidRDefault="0017292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928" w:rsidRPr="00B26902" w:rsidRDefault="0017292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:rsidR="00172928" w:rsidRPr="00B26902" w:rsidRDefault="00172928" w:rsidP="00B26902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B26902">
      <w:rPr>
        <w:rFonts w:ascii="Calibri" w:hAnsi="Calibri"/>
        <w:sz w:val="18"/>
        <w:szCs w:val="18"/>
      </w:rPr>
      <w:t>Smlouva o dílo na zhotovení stavby</w:t>
    </w:r>
    <w:r w:rsidR="009F7017">
      <w:rPr>
        <w:rFonts w:ascii="Calibri" w:hAnsi="Calibri"/>
        <w:sz w:val="18"/>
        <w:szCs w:val="18"/>
      </w:rPr>
      <w:t xml:space="preserve"> - </w:t>
    </w:r>
    <w:r w:rsidR="009F7017" w:rsidRPr="009F7017">
      <w:rPr>
        <w:rFonts w:ascii="Calibri" w:hAnsi="Calibri"/>
        <w:sz w:val="18"/>
        <w:szCs w:val="18"/>
      </w:rPr>
      <w:t>Oprava traťového úseku Lysá n. L. (mimo) - Kostomlaty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3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6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D33C36"/>
    <w:multiLevelType w:val="multilevel"/>
    <w:tmpl w:val="6E2E3A6A"/>
    <w:lvl w:ilvl="0">
      <w:start w:val="1"/>
      <w:numFmt w:val="decimal"/>
      <w:pStyle w:val="SoDODSTAVEC-1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0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1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2"/>
  </w:num>
  <w:num w:numId="5">
    <w:abstractNumId w:val="9"/>
  </w:num>
  <w:num w:numId="6">
    <w:abstractNumId w:val="10"/>
  </w:num>
  <w:num w:numId="7">
    <w:abstractNumId w:val="14"/>
  </w:num>
  <w:num w:numId="8">
    <w:abstractNumId w:val="13"/>
  </w:num>
  <w:num w:numId="9">
    <w:abstractNumId w:val="7"/>
  </w:num>
  <w:num w:numId="10">
    <w:abstractNumId w:val="0"/>
  </w:num>
  <w:num w:numId="11">
    <w:abstractNumId w:val="4"/>
  </w:num>
  <w:num w:numId="12">
    <w:abstractNumId w:val="12"/>
  </w:num>
  <w:num w:numId="13">
    <w:abstractNumId w:val="11"/>
  </w:num>
  <w:num w:numId="14">
    <w:abstractNumId w:val="3"/>
  </w:num>
  <w:num w:numId="15">
    <w:abstractNumId w:val="8"/>
  </w:num>
  <w:num w:numId="16">
    <w:abstractNumId w:val="9"/>
  </w:num>
  <w:num w:numId="17">
    <w:abstractNumId w:val="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0745D"/>
    <w:rsid w:val="0001059E"/>
    <w:rsid w:val="00010B02"/>
    <w:rsid w:val="000130CE"/>
    <w:rsid w:val="00021037"/>
    <w:rsid w:val="00022FDA"/>
    <w:rsid w:val="00024041"/>
    <w:rsid w:val="00036258"/>
    <w:rsid w:val="00036EA7"/>
    <w:rsid w:val="00037508"/>
    <w:rsid w:val="000400BE"/>
    <w:rsid w:val="00042E29"/>
    <w:rsid w:val="00042F3C"/>
    <w:rsid w:val="00047606"/>
    <w:rsid w:val="0005496A"/>
    <w:rsid w:val="0005510D"/>
    <w:rsid w:val="00061267"/>
    <w:rsid w:val="00062B1B"/>
    <w:rsid w:val="0006458C"/>
    <w:rsid w:val="000705C0"/>
    <w:rsid w:val="0007150A"/>
    <w:rsid w:val="00071C3E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266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439B"/>
    <w:rsid w:val="000D5710"/>
    <w:rsid w:val="000D58AE"/>
    <w:rsid w:val="000E0FCC"/>
    <w:rsid w:val="000E2499"/>
    <w:rsid w:val="000E30E3"/>
    <w:rsid w:val="000E3CBC"/>
    <w:rsid w:val="000E45ED"/>
    <w:rsid w:val="000E4E45"/>
    <w:rsid w:val="000E5EA8"/>
    <w:rsid w:val="000E6309"/>
    <w:rsid w:val="000E7BAC"/>
    <w:rsid w:val="000F0581"/>
    <w:rsid w:val="000F1128"/>
    <w:rsid w:val="000F2338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67E9E"/>
    <w:rsid w:val="00171125"/>
    <w:rsid w:val="00172928"/>
    <w:rsid w:val="00174479"/>
    <w:rsid w:val="00175374"/>
    <w:rsid w:val="001815A3"/>
    <w:rsid w:val="001818F1"/>
    <w:rsid w:val="001822D5"/>
    <w:rsid w:val="001834F2"/>
    <w:rsid w:val="00185BC6"/>
    <w:rsid w:val="00190287"/>
    <w:rsid w:val="001904D9"/>
    <w:rsid w:val="001915E4"/>
    <w:rsid w:val="001918B7"/>
    <w:rsid w:val="0019384B"/>
    <w:rsid w:val="00194533"/>
    <w:rsid w:val="00194ECA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01C"/>
    <w:rsid w:val="001D65FA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2724"/>
    <w:rsid w:val="002029BF"/>
    <w:rsid w:val="00202D6E"/>
    <w:rsid w:val="00202D96"/>
    <w:rsid w:val="002058CA"/>
    <w:rsid w:val="00216C1C"/>
    <w:rsid w:val="0022073A"/>
    <w:rsid w:val="00221062"/>
    <w:rsid w:val="0022158F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62E1"/>
    <w:rsid w:val="00296DCE"/>
    <w:rsid w:val="002A1481"/>
    <w:rsid w:val="002A1A60"/>
    <w:rsid w:val="002A1DA4"/>
    <w:rsid w:val="002A24A5"/>
    <w:rsid w:val="002A51E4"/>
    <w:rsid w:val="002A58B4"/>
    <w:rsid w:val="002A65EF"/>
    <w:rsid w:val="002B0CED"/>
    <w:rsid w:val="002B124A"/>
    <w:rsid w:val="002B131B"/>
    <w:rsid w:val="002B1E2D"/>
    <w:rsid w:val="002B44AC"/>
    <w:rsid w:val="002C064F"/>
    <w:rsid w:val="002C15DA"/>
    <w:rsid w:val="002C20AD"/>
    <w:rsid w:val="002C4882"/>
    <w:rsid w:val="002C52D5"/>
    <w:rsid w:val="002C7E6C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6B"/>
    <w:rsid w:val="003512DE"/>
    <w:rsid w:val="003514DA"/>
    <w:rsid w:val="003558CB"/>
    <w:rsid w:val="00356077"/>
    <w:rsid w:val="00361596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E79"/>
    <w:rsid w:val="003926AF"/>
    <w:rsid w:val="00393909"/>
    <w:rsid w:val="0039558D"/>
    <w:rsid w:val="003A2698"/>
    <w:rsid w:val="003A784A"/>
    <w:rsid w:val="003A7902"/>
    <w:rsid w:val="003B34DF"/>
    <w:rsid w:val="003B37B2"/>
    <w:rsid w:val="003B4F18"/>
    <w:rsid w:val="003B56D8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5A97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17B91"/>
    <w:rsid w:val="00422065"/>
    <w:rsid w:val="0042258B"/>
    <w:rsid w:val="00423BDA"/>
    <w:rsid w:val="00423ECA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6274"/>
    <w:rsid w:val="00447C67"/>
    <w:rsid w:val="00447DC2"/>
    <w:rsid w:val="00450CAD"/>
    <w:rsid w:val="004513A7"/>
    <w:rsid w:val="004531AE"/>
    <w:rsid w:val="00453825"/>
    <w:rsid w:val="00454E7B"/>
    <w:rsid w:val="004554E0"/>
    <w:rsid w:val="00456024"/>
    <w:rsid w:val="00457DB7"/>
    <w:rsid w:val="004606C5"/>
    <w:rsid w:val="00462940"/>
    <w:rsid w:val="00463641"/>
    <w:rsid w:val="00464083"/>
    <w:rsid w:val="00465A2C"/>
    <w:rsid w:val="00470787"/>
    <w:rsid w:val="00470D80"/>
    <w:rsid w:val="00470EB0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B0F"/>
    <w:rsid w:val="004C3B6B"/>
    <w:rsid w:val="004C4B44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0FB9"/>
    <w:rsid w:val="004F15E2"/>
    <w:rsid w:val="004F237B"/>
    <w:rsid w:val="004F2E3C"/>
    <w:rsid w:val="004F5384"/>
    <w:rsid w:val="00500F35"/>
    <w:rsid w:val="00501500"/>
    <w:rsid w:val="00502239"/>
    <w:rsid w:val="00511CC3"/>
    <w:rsid w:val="00511EB5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EC"/>
    <w:rsid w:val="0054490A"/>
    <w:rsid w:val="00544A58"/>
    <w:rsid w:val="005470F5"/>
    <w:rsid w:val="00547406"/>
    <w:rsid w:val="00547FCF"/>
    <w:rsid w:val="005502E2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97F89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67D7"/>
    <w:rsid w:val="005C760B"/>
    <w:rsid w:val="005D0143"/>
    <w:rsid w:val="005D0A38"/>
    <w:rsid w:val="005D2AD5"/>
    <w:rsid w:val="005D3816"/>
    <w:rsid w:val="005D70F2"/>
    <w:rsid w:val="005D7407"/>
    <w:rsid w:val="005D74AB"/>
    <w:rsid w:val="005E0653"/>
    <w:rsid w:val="005E235D"/>
    <w:rsid w:val="005E2563"/>
    <w:rsid w:val="005E2A46"/>
    <w:rsid w:val="005E303B"/>
    <w:rsid w:val="005E38F5"/>
    <w:rsid w:val="005E4FA9"/>
    <w:rsid w:val="005E7535"/>
    <w:rsid w:val="005F02EF"/>
    <w:rsid w:val="005F1BD6"/>
    <w:rsid w:val="005F30F0"/>
    <w:rsid w:val="005F32D8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0415"/>
    <w:rsid w:val="00613338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5CC5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CE1"/>
    <w:rsid w:val="006B1E14"/>
    <w:rsid w:val="006B5E6E"/>
    <w:rsid w:val="006B63E3"/>
    <w:rsid w:val="006C221E"/>
    <w:rsid w:val="006C3D96"/>
    <w:rsid w:val="006C56F1"/>
    <w:rsid w:val="006D2270"/>
    <w:rsid w:val="006D3A40"/>
    <w:rsid w:val="006D4314"/>
    <w:rsid w:val="006D5802"/>
    <w:rsid w:val="006D7BD7"/>
    <w:rsid w:val="006E4BA6"/>
    <w:rsid w:val="006F0D16"/>
    <w:rsid w:val="006F39EB"/>
    <w:rsid w:val="006F5F11"/>
    <w:rsid w:val="006F7253"/>
    <w:rsid w:val="0070094F"/>
    <w:rsid w:val="007015B0"/>
    <w:rsid w:val="00702F9D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47918"/>
    <w:rsid w:val="0075739B"/>
    <w:rsid w:val="00764EFF"/>
    <w:rsid w:val="007711B5"/>
    <w:rsid w:val="00771791"/>
    <w:rsid w:val="007727F1"/>
    <w:rsid w:val="00773586"/>
    <w:rsid w:val="00773A09"/>
    <w:rsid w:val="007741C1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3C9"/>
    <w:rsid w:val="007940A9"/>
    <w:rsid w:val="0079792A"/>
    <w:rsid w:val="007A1FED"/>
    <w:rsid w:val="007A3DF7"/>
    <w:rsid w:val="007B102F"/>
    <w:rsid w:val="007B2151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4AEC"/>
    <w:rsid w:val="007D52A1"/>
    <w:rsid w:val="007D5C5E"/>
    <w:rsid w:val="007E0809"/>
    <w:rsid w:val="007E0C44"/>
    <w:rsid w:val="007E243A"/>
    <w:rsid w:val="007E5FCA"/>
    <w:rsid w:val="007E7940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72E8"/>
    <w:rsid w:val="0088004F"/>
    <w:rsid w:val="008806FD"/>
    <w:rsid w:val="008843AE"/>
    <w:rsid w:val="00884945"/>
    <w:rsid w:val="00886A51"/>
    <w:rsid w:val="00886EE3"/>
    <w:rsid w:val="00893F9B"/>
    <w:rsid w:val="00894504"/>
    <w:rsid w:val="008961C7"/>
    <w:rsid w:val="008A0A59"/>
    <w:rsid w:val="008A3807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0517"/>
    <w:rsid w:val="008D1E37"/>
    <w:rsid w:val="008D293D"/>
    <w:rsid w:val="008D43F2"/>
    <w:rsid w:val="008D6A18"/>
    <w:rsid w:val="008D70F9"/>
    <w:rsid w:val="008E4DC7"/>
    <w:rsid w:val="008E7AFA"/>
    <w:rsid w:val="008F15C7"/>
    <w:rsid w:val="008F1810"/>
    <w:rsid w:val="008F184F"/>
    <w:rsid w:val="008F2117"/>
    <w:rsid w:val="008F418B"/>
    <w:rsid w:val="008F63D2"/>
    <w:rsid w:val="00901CE0"/>
    <w:rsid w:val="00901D64"/>
    <w:rsid w:val="00901FD8"/>
    <w:rsid w:val="00903681"/>
    <w:rsid w:val="00903CF6"/>
    <w:rsid w:val="0090475A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2CB"/>
    <w:rsid w:val="00960F13"/>
    <w:rsid w:val="00961D0B"/>
    <w:rsid w:val="00962A80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4098"/>
    <w:rsid w:val="009C63BB"/>
    <w:rsid w:val="009C7ADA"/>
    <w:rsid w:val="009D0DE4"/>
    <w:rsid w:val="009D14CC"/>
    <w:rsid w:val="009D23FC"/>
    <w:rsid w:val="009D34E3"/>
    <w:rsid w:val="009D376B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4FFE"/>
    <w:rsid w:val="009F56B2"/>
    <w:rsid w:val="009F64E2"/>
    <w:rsid w:val="009F7017"/>
    <w:rsid w:val="009F7299"/>
    <w:rsid w:val="009F7B83"/>
    <w:rsid w:val="00A01AAC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22436"/>
    <w:rsid w:val="00A2465D"/>
    <w:rsid w:val="00A255E6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1A7C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97CE6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C98"/>
    <w:rsid w:val="00AE6901"/>
    <w:rsid w:val="00AE7ED8"/>
    <w:rsid w:val="00AF092E"/>
    <w:rsid w:val="00AF0BD5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240A"/>
    <w:rsid w:val="00BB5EA6"/>
    <w:rsid w:val="00BB645E"/>
    <w:rsid w:val="00BB75F6"/>
    <w:rsid w:val="00BC69E9"/>
    <w:rsid w:val="00BD4306"/>
    <w:rsid w:val="00BD5C37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E90"/>
    <w:rsid w:val="00C053A1"/>
    <w:rsid w:val="00C06044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732"/>
    <w:rsid w:val="00C2512C"/>
    <w:rsid w:val="00C2681E"/>
    <w:rsid w:val="00C2698A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290D"/>
    <w:rsid w:val="00C44EAA"/>
    <w:rsid w:val="00C454FB"/>
    <w:rsid w:val="00C46DED"/>
    <w:rsid w:val="00C46F4E"/>
    <w:rsid w:val="00C47292"/>
    <w:rsid w:val="00C522D1"/>
    <w:rsid w:val="00C52F88"/>
    <w:rsid w:val="00C53EFE"/>
    <w:rsid w:val="00C57B66"/>
    <w:rsid w:val="00C602E1"/>
    <w:rsid w:val="00C62145"/>
    <w:rsid w:val="00C622DF"/>
    <w:rsid w:val="00C622E9"/>
    <w:rsid w:val="00C62D12"/>
    <w:rsid w:val="00C63046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5D3A"/>
    <w:rsid w:val="00C90823"/>
    <w:rsid w:val="00C93527"/>
    <w:rsid w:val="00C95BD5"/>
    <w:rsid w:val="00C95E97"/>
    <w:rsid w:val="00C9666E"/>
    <w:rsid w:val="00CA2A63"/>
    <w:rsid w:val="00CA79D5"/>
    <w:rsid w:val="00CB058A"/>
    <w:rsid w:val="00CB195B"/>
    <w:rsid w:val="00CB25BC"/>
    <w:rsid w:val="00CB39C9"/>
    <w:rsid w:val="00CB4951"/>
    <w:rsid w:val="00CB4F9F"/>
    <w:rsid w:val="00CB6420"/>
    <w:rsid w:val="00CB7DB8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0E48"/>
    <w:rsid w:val="00CF1C91"/>
    <w:rsid w:val="00CF3285"/>
    <w:rsid w:val="00CF3831"/>
    <w:rsid w:val="00CF5E58"/>
    <w:rsid w:val="00CF6590"/>
    <w:rsid w:val="00CF663E"/>
    <w:rsid w:val="00CF7422"/>
    <w:rsid w:val="00D0205E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1F49"/>
    <w:rsid w:val="00D754B8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7146"/>
    <w:rsid w:val="00DB7CD9"/>
    <w:rsid w:val="00DC07AB"/>
    <w:rsid w:val="00DC132D"/>
    <w:rsid w:val="00DC154D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4057"/>
    <w:rsid w:val="00E37377"/>
    <w:rsid w:val="00E373EA"/>
    <w:rsid w:val="00E3762F"/>
    <w:rsid w:val="00E4340A"/>
    <w:rsid w:val="00E45E85"/>
    <w:rsid w:val="00E4627E"/>
    <w:rsid w:val="00E469D3"/>
    <w:rsid w:val="00E47382"/>
    <w:rsid w:val="00E563BA"/>
    <w:rsid w:val="00E62712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C1FE4"/>
    <w:rsid w:val="00ED0EE8"/>
    <w:rsid w:val="00ED49F4"/>
    <w:rsid w:val="00ED7958"/>
    <w:rsid w:val="00ED7F88"/>
    <w:rsid w:val="00EE1FA1"/>
    <w:rsid w:val="00EE69F2"/>
    <w:rsid w:val="00EF332D"/>
    <w:rsid w:val="00EF59A0"/>
    <w:rsid w:val="00F015C1"/>
    <w:rsid w:val="00F0203D"/>
    <w:rsid w:val="00F02206"/>
    <w:rsid w:val="00F0243C"/>
    <w:rsid w:val="00F041CE"/>
    <w:rsid w:val="00F06925"/>
    <w:rsid w:val="00F118BE"/>
    <w:rsid w:val="00F14CC5"/>
    <w:rsid w:val="00F16BF4"/>
    <w:rsid w:val="00F20876"/>
    <w:rsid w:val="00F25112"/>
    <w:rsid w:val="00F27686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047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26CB"/>
    <w:rsid w:val="00F865ED"/>
    <w:rsid w:val="00F86B3F"/>
    <w:rsid w:val="00F877EA"/>
    <w:rsid w:val="00F91C32"/>
    <w:rsid w:val="00F92057"/>
    <w:rsid w:val="00F9283C"/>
    <w:rsid w:val="00F93D58"/>
    <w:rsid w:val="00F952CD"/>
    <w:rsid w:val="00F96131"/>
    <w:rsid w:val="00FA0B8B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AD"/>
    <w:rsid w:val="00FB43B6"/>
    <w:rsid w:val="00FB5E6B"/>
    <w:rsid w:val="00FB6A21"/>
    <w:rsid w:val="00FB7F31"/>
    <w:rsid w:val="00FC171A"/>
    <w:rsid w:val="00FC2E24"/>
    <w:rsid w:val="00FC5073"/>
    <w:rsid w:val="00FC5DD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4EE02D-643B-4995-8BA5-54A2F85D7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11</Pages>
  <Words>1782</Words>
  <Characters>11551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13307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Stejskal Pavel, Ing.</cp:lastModifiedBy>
  <cp:revision>37</cp:revision>
  <cp:lastPrinted>2018-02-19T08:57:00Z</cp:lastPrinted>
  <dcterms:created xsi:type="dcterms:W3CDTF">2017-06-27T14:07:00Z</dcterms:created>
  <dcterms:modified xsi:type="dcterms:W3CDTF">2018-03-16T11:29:00Z</dcterms:modified>
</cp:coreProperties>
</file>